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right="0"/>
        <w:jc w:val="both"/>
        <w:rPr>
          <w:rFonts w:hint="eastAsia" w:ascii="新宋体" w:hAnsi="新宋体" w:eastAsia="新宋体" w:cs="新宋体"/>
          <w:b/>
          <w:bCs w:val="0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  <w:lang w:val="en-US" w:eastAsia="zh-CN"/>
        </w:rPr>
        <w:t>一、情况简介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我院由于业务需求提升重症医学科综合救治能力，需配备远程会诊工作站1台，现向社会发出市场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询价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，望有能力的公司给出具体解决方案。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right="0"/>
        <w:jc w:val="both"/>
        <w:rPr>
          <w:rFonts w:hint="eastAsia" w:ascii="新宋体" w:hAnsi="新宋体" w:eastAsia="新宋体" w:cs="新宋体"/>
          <w:b/>
          <w:bCs w:val="0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新宋体" w:hAnsi="新宋体" w:eastAsia="新宋体" w:cs="新宋体"/>
          <w:b/>
          <w:bCs w:val="0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 w:val="0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</w:rPr>
        <w:t>远程会诊工作站配置要求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leftChars="0" w:right="0" w:firstLine="0" w:firstLineChars="0"/>
        <w:jc w:val="both"/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1.工作站系统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显示屏：≥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2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1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.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英寸IPS液晶显示屏，分辨率1920x1080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内存：≥8G DDR4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储存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≥256G SSD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USB接口：USB 3.0≥2；USB2.0 ≥2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VGA接口：≥1个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HDMI输出：≥1个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网口（RJ45)：≥1个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网络：千兆有线网口，以太网10/100/1000MB Base-T LAN; Wi-Fi802.11ac, 2.4GHz/5GHz dual band；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工作环境：整机为无风扇设计，满足院感要求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leftChars="0" w:right="0" w:firstLine="0" w:firstLineChars="0"/>
        <w:jc w:val="both"/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2.车体系统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台面设计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台面使用部分为完整方形，显示器支架后移移；保证台面空间使用率；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前把手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台面把手方向朝下，停车操作时前把手位于键盘下方；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键盘托设计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台面内隐藏键盘托盘，完全隐藏到台面内部，使用时按压键盘托从台面弹出，键盘托需丝印按压LOGO；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升降立柱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底座相连的立柱需为窄立柱固定不动，与台面相连立柱需为宽立柱进行上下升降；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车体升降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升降方式需为电动；底座相连的立柱需为窄立柱固定不动，与台面相连立柱需为宽立柱进行上下升降；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键盘托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键盘托隐藏于台面内，同时内可容纳专用鼠标键盘，具备专用鼠标、键盘放置凹槽；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脚轮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配备医用静音轮；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leftChars="0" w:right="0" w:firstLine="0" w:firstLineChars="0"/>
        <w:jc w:val="both"/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3.电源系统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一键开关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具备一键开关功能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leftChars="0" w:right="0" w:firstLine="0" w:firstLineChars="0"/>
        <w:jc w:val="both"/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4.全景摄像头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传感器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1/2.8英寸，≥ 500万像素；1920x1080P30帧全高清分辨率；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控制接口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标准的SONY VISCA和UVC1.5协议, 支持 RS232/USB控制及远程升级；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支持图像翻转功能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可正装、倒装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;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标准的SONY VISCA和UVC1.5协议,支持 RS232/USB控制及远程升级；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leftChars="0" w:right="0" w:firstLine="0" w:firstLineChars="0"/>
        <w:jc w:val="both"/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5.全向麦克风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拾音范围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内置麦克风 360 度全方位拾音，拾音半径 2 米；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杂音处理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具有全双工消回音，动态噪声抑制，自动增益控制等语音处理技术；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多系统支持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Windows、Mac OSX、Android；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支持USB功能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连接电脑和视频会议系统实现全双工免提通话功能；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right="0"/>
        <w:jc w:val="both"/>
        <w:rPr>
          <w:rFonts w:hint="eastAsia" w:ascii="新宋体" w:hAnsi="新宋体" w:eastAsia="新宋体" w:cs="新宋体"/>
          <w:b/>
          <w:bCs w:val="0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i w:val="0"/>
          <w:iCs w:val="0"/>
          <w:caps w:val="0"/>
          <w:color w:val="555555"/>
          <w:spacing w:val="0"/>
          <w:sz w:val="28"/>
          <w:szCs w:val="28"/>
          <w:u w:val="none"/>
          <w:shd w:val="clear" w:fill="FFFFFF"/>
          <w:lang w:val="en-US" w:eastAsia="zh-CN"/>
        </w:rPr>
        <w:t>三、服务要求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远程会诊工作站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需与华西重症联盟远程会诊系统无缝对接，费用由投标人承担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乙方需保证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报价包含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远程会诊工作站的运输、安装、调试及培训；产品提供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3年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免费质保；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8" w:afterAutospacing="0" w:line="13" w:lineRule="atLeast"/>
        <w:ind w:left="0" w:right="0" w:firstLine="42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免费售后服务期内出现质量问题，供应商在接到通知后2小时内响应到场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8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</w:rPr>
        <w:t>小时内完成维修；</w:t>
      </w:r>
    </w:p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JkY2UwOTRhMDhhYWEzYWIxMTUzMzVjNGIzMTMifQ=="/>
    <w:docVar w:name="KSO_WPS_MARK_KEY" w:val="1c8a3acf-e008-4864-a255-c71a2de27bc8"/>
  </w:docVars>
  <w:rsids>
    <w:rsidRoot w:val="04543648"/>
    <w:rsid w:val="004E616D"/>
    <w:rsid w:val="04543648"/>
    <w:rsid w:val="0DD3123D"/>
    <w:rsid w:val="151C128D"/>
    <w:rsid w:val="5D2814A2"/>
    <w:rsid w:val="61BB011A"/>
    <w:rsid w:val="6DC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643" w:firstLineChars="200"/>
      <w:jc w:val="both"/>
    </w:pPr>
    <w:rPr>
      <w:rFonts w:ascii="宋体" w:hAnsi="宋体" w:eastAsia="宋体" w:cs="宋体"/>
      <w:bCs/>
      <w:color w:val="FF0000"/>
      <w:sz w:val="30"/>
      <w:szCs w:val="30"/>
      <w:u w:val="single"/>
      <w:lang w:val="zh-CN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宋体" w:hAnsi="宋体"/>
      <w:color w:val="00000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994</Characters>
  <Lines>0</Lines>
  <Paragraphs>0</Paragraphs>
  <TotalTime>8</TotalTime>
  <ScaleCrop>false</ScaleCrop>
  <LinksUpToDate>false</LinksUpToDate>
  <CharactersWithSpaces>1016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2024-09-09T02:28:00Z</dcterms:created>
  <dc:creator>WPS_1559622293</dc:creator>
  <cp:lastModifiedBy>冉茂呈</cp:lastModifiedBy>
  <dcterms:modified xsi:type="dcterms:W3CDTF">2024-12-26T01:00:04Z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8FB80F4A361245518FD17ACB775464C6_13</vt:lpwstr>
  </property>
</Properties>
</file>