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为保障我院业务承载平台能够提供充足的资源为医院日常业务开展提供可靠支撑，同时能够实现我院业务的应急接管，本次项目初步需求包括但不限于以下内容：</w:t>
      </w:r>
    </w:p>
    <w:p>
      <w:pPr>
        <w:pStyle w:val="16"/>
        <w:numPr>
          <w:ilvl w:val="0"/>
          <w:numId w:val="2"/>
        </w:numPr>
        <w:ind w:firstLineChars="0"/>
      </w:pPr>
      <w:r>
        <w:rPr>
          <w:rFonts w:hint="eastAsia"/>
        </w:rPr>
        <w:t xml:space="preserve">超融合系统服务器硬件需求≥6台：单台配置：CPU≥两颗24核心2.8GHz的CPU，内存≥384 </w:t>
      </w:r>
      <w:r>
        <w:t>G</w:t>
      </w:r>
      <w:r>
        <w:rPr>
          <w:rFonts w:hint="eastAsia"/>
        </w:rPr>
        <w:t>B DDR4，系统盘≥2*240GB SSD及对应控制器模块，缓存≥2×1.92</w:t>
      </w:r>
      <w:r>
        <w:t xml:space="preserve"> </w:t>
      </w:r>
      <w:r>
        <w:rPr>
          <w:rFonts w:hint="eastAsia"/>
        </w:rPr>
        <w:t>TB SSD 硬盘，数据盘≥4×8TB SATA 硬盘，标配盘位≥12个，网络处理能力≥4个千兆电口和4个万兆光口（含对端光模块以及光纤线）；冗余电源；</w:t>
      </w:r>
    </w:p>
    <w:p>
      <w:pPr>
        <w:pStyle w:val="16"/>
        <w:numPr>
          <w:ilvl w:val="0"/>
          <w:numId w:val="2"/>
        </w:numPr>
        <w:ind w:firstLineChars="0"/>
      </w:pPr>
      <w:r>
        <w:rPr>
          <w:rFonts w:hint="eastAsia"/>
        </w:rPr>
        <w:t>超融合系统服务器硬件需求≥4台：单台配置：CPU≥两颗</w:t>
      </w:r>
      <w:bookmarkStart w:id="0" w:name="_GoBack"/>
      <w:bookmarkEnd w:id="0"/>
      <w:r>
        <w:rPr>
          <w:rFonts w:hint="eastAsia"/>
        </w:rPr>
        <w:t xml:space="preserve">16核心2.9GHz的CPU，内存≥256 </w:t>
      </w:r>
      <w:r>
        <w:t>G</w:t>
      </w:r>
      <w:r>
        <w:rPr>
          <w:rFonts w:hint="eastAsia"/>
        </w:rPr>
        <w:t>B DDR4，系统盘≥2*240GB SSD及对应控制器模块，缓存≥2×960 GB</w:t>
      </w:r>
      <w:r>
        <w:t xml:space="preserve"> </w:t>
      </w:r>
      <w:r>
        <w:rPr>
          <w:rFonts w:hint="eastAsia"/>
        </w:rPr>
        <w:t>SSD 硬盘，数据盘≥6×4TB SATA 硬盘，标配盘位≥12个，网络处理能力≥4个千兆电口和4个万兆光口（含对端光模块以及光纤线）；冗余电源；</w:t>
      </w:r>
    </w:p>
    <w:p>
      <w:pPr>
        <w:pStyle w:val="16"/>
        <w:numPr>
          <w:ilvl w:val="0"/>
          <w:numId w:val="2"/>
        </w:numPr>
        <w:ind w:firstLineChars="0"/>
      </w:pPr>
      <w:r>
        <w:rPr>
          <w:rFonts w:hint="eastAsia"/>
        </w:rPr>
        <w:t>超融合系统软件需求≥28C 超融合软件授权，包含服务器虚拟化软件模块、存储虚拟化软件模块、网络虚拟化模块，对群集中的所有物理服务器的计算、存储资源进行池化。借助虚拟机（HA）功能实现业务的高可用能力；通过虚拟机部署实现应用快速交付和上线；提供分布式存储服务，支持在两个机房构建超融合双活集群；提供统一的管理平台入口、实现虚拟化集群的统一管理。支持Oracle深度监控，协助提高整体运维效率。</w:t>
      </w:r>
    </w:p>
    <w:p>
      <w:pPr>
        <w:pStyle w:val="16"/>
        <w:numPr>
          <w:ilvl w:val="0"/>
          <w:numId w:val="2"/>
        </w:numPr>
        <w:ind w:firstLineChars="0"/>
      </w:pPr>
      <w:r>
        <w:rPr>
          <w:rFonts w:hint="eastAsia"/>
        </w:rPr>
        <w:t>超融合集群具备外接存储硬件模块及软件能力，确保我院现有存储充分利用。</w:t>
      </w:r>
    </w:p>
    <w:p>
      <w:pPr>
        <w:pStyle w:val="16"/>
        <w:numPr>
          <w:ilvl w:val="0"/>
          <w:numId w:val="2"/>
        </w:numPr>
        <w:ind w:firstLineChars="0"/>
      </w:pPr>
      <w:r>
        <w:rPr>
          <w:rFonts w:hint="eastAsia"/>
        </w:rPr>
        <w:t>提供≥50个业务虚拟机异地容灾授权，基于超融合平台提供RPO可配置的虚拟机级容灾，RPO值范围从1秒到2周。保障医院业务连续性。</w:t>
      </w:r>
    </w:p>
    <w:p>
      <w:pPr>
        <w:pStyle w:val="16"/>
        <w:numPr>
          <w:ilvl w:val="0"/>
          <w:numId w:val="2"/>
        </w:numPr>
        <w:ind w:firstLineChars="0"/>
      </w:pPr>
      <w:r>
        <w:rPr>
          <w:rFonts w:hint="eastAsia"/>
        </w:rPr>
        <w:t>提供≥50个业务虚拟机持续数据保护授权，已授权的虚拟机不限制容量大小。</w:t>
      </w:r>
    </w:p>
    <w:p>
      <w:pPr>
        <w:pStyle w:val="16"/>
        <w:numPr>
          <w:ilvl w:val="0"/>
          <w:numId w:val="2"/>
        </w:numPr>
        <w:ind w:firstLineChars="0"/>
      </w:pPr>
      <w:r>
        <w:rPr>
          <w:rFonts w:hint="eastAsia"/>
        </w:rPr>
        <w:t>业务数据备份≥500</w:t>
      </w:r>
      <w:r>
        <w:t>TB</w:t>
      </w:r>
      <w:r>
        <w:rPr>
          <w:rFonts w:hint="eastAsia"/>
        </w:rPr>
        <w:t xml:space="preserve"> 备份授权，提供备份功能，支持备份复制策略，按照设定的备份频率、数据传输速率等策略，将虚拟机的备份复制到多个不同位置进行存储与归档；</w:t>
      </w:r>
    </w:p>
    <w:p>
      <w:pPr>
        <w:pStyle w:val="16"/>
        <w:numPr>
          <w:ilvl w:val="0"/>
          <w:numId w:val="2"/>
        </w:numPr>
        <w:ind w:firstLineChars="0"/>
      </w:pPr>
      <w:r>
        <w:rPr>
          <w:rFonts w:hint="eastAsia"/>
        </w:rPr>
        <w:t>提供业务拨测能力，在医院业务不可用时，第一时间通知院方，以便及时发现业务异常。</w:t>
      </w:r>
    </w:p>
    <w:p>
      <w:pPr>
        <w:pStyle w:val="16"/>
        <w:numPr>
          <w:ilvl w:val="0"/>
          <w:numId w:val="2"/>
        </w:numPr>
        <w:ind w:firstLineChars="0"/>
      </w:pPr>
      <w:r>
        <w:rPr>
          <w:rFonts w:hint="eastAsia"/>
        </w:rPr>
        <w:t>数据资产梳理与业务迁移：辅助医院完成现有信息化系统基础情况梳理，将我院指定的业务从医院原有集群迁移到新购超融合集群，为保障服务质量，由供应商所提供超融合品牌原厂工程师进行数据资产梳理与业务迁移。</w:t>
      </w:r>
    </w:p>
    <w:p>
      <w:pPr>
        <w:pStyle w:val="16"/>
        <w:numPr>
          <w:ilvl w:val="0"/>
          <w:numId w:val="2"/>
        </w:numPr>
        <w:ind w:firstLineChars="0"/>
      </w:pPr>
      <w:r>
        <w:rPr>
          <w:rFonts w:hint="eastAsia"/>
        </w:rPr>
        <w:t>超融合系统配套交换机2台≥24个10G SFP+光口+2个40G SFP+光口；</w:t>
      </w:r>
    </w:p>
    <w:p>
      <w:pPr>
        <w:pStyle w:val="16"/>
        <w:numPr>
          <w:ilvl w:val="0"/>
          <w:numId w:val="2"/>
        </w:numPr>
        <w:ind w:firstLineChars="0"/>
      </w:pPr>
      <w:r>
        <w:rPr>
          <w:rFonts w:hint="eastAsia"/>
        </w:rPr>
        <w:t>配件一批：4T盘 8块；32 GB内存32条；双万兆口网卡4张（含对端光模块以及光纤线）。</w:t>
      </w:r>
    </w:p>
    <w:p>
      <w:pPr>
        <w:pStyle w:val="16"/>
        <w:numPr>
          <w:ilvl w:val="0"/>
          <w:numId w:val="2"/>
        </w:numPr>
        <w:ind w:firstLineChars="0"/>
      </w:pPr>
      <w:r>
        <w:rPr>
          <w:rFonts w:hint="eastAsia"/>
        </w:rPr>
        <w:t>为保障超融合集群后续的实施质量以及售后服务质量，本项目要求提供不低于3年的维保、售后服务，维保期间提供集群在线不停机原厂热升级服务。</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D6EA0"/>
    <w:multiLevelType w:val="multilevel"/>
    <w:tmpl w:val="372D6EA0"/>
    <w:lvl w:ilvl="0" w:tentative="0">
      <w:start w:val="1"/>
      <w:numFmt w:val="decimal"/>
      <w:pStyle w:val="1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7C1D32EE"/>
    <w:multiLevelType w:val="multilevel"/>
    <w:tmpl w:val="7C1D32EE"/>
    <w:lvl w:ilvl="0" w:tentative="0">
      <w:start w:val="1"/>
      <w:numFmt w:val="decimal"/>
      <w:lvlText w:val="%1."/>
      <w:lvlJc w:val="left"/>
      <w:pPr>
        <w:ind w:left="420" w:hanging="420"/>
      </w:pPr>
      <w:rPr>
        <w:rFonts w:hint="eastAsia" w:eastAsia="楷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431af9e2-a31a-4fa0-9632-85d84cdee426"/>
  </w:docVars>
  <w:rsids>
    <w:rsidRoot w:val="00176A95"/>
    <w:rsid w:val="00067506"/>
    <w:rsid w:val="000D1D4F"/>
    <w:rsid w:val="00105A28"/>
    <w:rsid w:val="0011184F"/>
    <w:rsid w:val="00176A95"/>
    <w:rsid w:val="001C1A80"/>
    <w:rsid w:val="002C7F63"/>
    <w:rsid w:val="003A3C9A"/>
    <w:rsid w:val="00510C6E"/>
    <w:rsid w:val="00524F6F"/>
    <w:rsid w:val="00584D01"/>
    <w:rsid w:val="0069774B"/>
    <w:rsid w:val="006A191C"/>
    <w:rsid w:val="0079589A"/>
    <w:rsid w:val="007C4032"/>
    <w:rsid w:val="00904656"/>
    <w:rsid w:val="00A45CEA"/>
    <w:rsid w:val="00B27BB0"/>
    <w:rsid w:val="00B53B90"/>
    <w:rsid w:val="00B8522A"/>
    <w:rsid w:val="00B95AC8"/>
    <w:rsid w:val="00CB6B81"/>
    <w:rsid w:val="00DC0F1D"/>
    <w:rsid w:val="00DE3C59"/>
    <w:rsid w:val="00F37029"/>
    <w:rsid w:val="00F82796"/>
    <w:rsid w:val="00FC622C"/>
    <w:rsid w:val="637B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9"/>
    <w:semiHidden/>
    <w:unhideWhenUsed/>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8"/>
    <w:semiHidden/>
    <w:unhideWhenUsed/>
    <w:uiPriority w:val="99"/>
    <w:rPr>
      <w:b/>
      <w:bCs/>
    </w:rPr>
  </w:style>
  <w:style w:type="character" w:styleId="10">
    <w:name w:val="annotation reference"/>
    <w:basedOn w:val="9"/>
    <w:semiHidden/>
    <w:unhideWhenUsed/>
    <w:qFormat/>
    <w:uiPriority w:val="99"/>
    <w:rPr>
      <w:sz w:val="21"/>
      <w:szCs w:val="21"/>
    </w:rPr>
  </w:style>
  <w:style w:type="paragraph" w:customStyle="1" w:styleId="11">
    <w:name w:val="标题 1（深信服科技）"/>
    <w:basedOn w:val="2"/>
    <w:next w:val="1"/>
    <w:link w:val="12"/>
    <w:qFormat/>
    <w:uiPriority w:val="0"/>
    <w:pPr>
      <w:numPr>
        <w:ilvl w:val="0"/>
        <w:numId w:val="1"/>
      </w:numPr>
      <w:tabs>
        <w:tab w:val="left" w:pos="420"/>
      </w:tabs>
      <w:adjustRightInd w:val="0"/>
      <w:snapToGrid w:val="0"/>
      <w:spacing w:before="156" w:beforeLines="50" w:after="312" w:afterLines="100" w:line="240" w:lineRule="auto"/>
      <w:ind w:left="418" w:hanging="418" w:hangingChars="130"/>
      <w:jc w:val="left"/>
    </w:pPr>
    <w:rPr>
      <w:rFonts w:eastAsia="黑体" w:cstheme="minorBidi"/>
      <w:sz w:val="32"/>
    </w:rPr>
  </w:style>
  <w:style w:type="character" w:customStyle="1" w:styleId="12">
    <w:name w:val="标题 1（深信服科技） 字符"/>
    <w:link w:val="11"/>
    <w:uiPriority w:val="0"/>
    <w:rPr>
      <w:rFonts w:ascii="Times New Roman" w:hAnsi="Times New Roman" w:eastAsia="黑体"/>
      <w:b/>
      <w:bCs/>
      <w:kern w:val="44"/>
      <w:sz w:val="32"/>
      <w:szCs w:val="44"/>
    </w:rPr>
  </w:style>
  <w:style w:type="character" w:customStyle="1" w:styleId="13">
    <w:name w:val="标题 1 字符"/>
    <w:basedOn w:val="9"/>
    <w:link w:val="2"/>
    <w:qFormat/>
    <w:uiPriority w:val="9"/>
    <w:rPr>
      <w:rFonts w:ascii="Times New Roman" w:hAnsi="Times New Roman" w:eastAsia="宋体" w:cs="Times New Roman"/>
      <w:b/>
      <w:bCs/>
      <w:kern w:val="44"/>
      <w:sz w:val="44"/>
      <w:szCs w:val="44"/>
    </w:rPr>
  </w:style>
  <w:style w:type="character" w:customStyle="1" w:styleId="14">
    <w:name w:val="页眉 字符"/>
    <w:basedOn w:val="9"/>
    <w:link w:val="6"/>
    <w:uiPriority w:val="99"/>
    <w:rPr>
      <w:rFonts w:ascii="Times New Roman" w:hAnsi="Times New Roman" w:eastAsia="宋体" w:cs="Times New Roman"/>
      <w:sz w:val="18"/>
      <w:szCs w:val="18"/>
    </w:rPr>
  </w:style>
  <w:style w:type="character" w:customStyle="1" w:styleId="15">
    <w:name w:val="页脚 字符"/>
    <w:basedOn w:val="9"/>
    <w:link w:val="5"/>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批注文字 字符"/>
    <w:basedOn w:val="9"/>
    <w:link w:val="3"/>
    <w:semiHidden/>
    <w:qFormat/>
    <w:uiPriority w:val="99"/>
    <w:rPr>
      <w:rFonts w:ascii="Times New Roman" w:hAnsi="Times New Roman" w:eastAsia="宋体" w:cs="Times New Roman"/>
      <w:szCs w:val="24"/>
    </w:rPr>
  </w:style>
  <w:style w:type="character" w:customStyle="1" w:styleId="18">
    <w:name w:val="批注主题 字符"/>
    <w:basedOn w:val="17"/>
    <w:link w:val="7"/>
    <w:semiHidden/>
    <w:qFormat/>
    <w:uiPriority w:val="99"/>
    <w:rPr>
      <w:rFonts w:ascii="Times New Roman" w:hAnsi="Times New Roman" w:eastAsia="宋体" w:cs="Times New Roman"/>
      <w:b/>
      <w:bCs/>
      <w:szCs w:val="24"/>
    </w:rPr>
  </w:style>
  <w:style w:type="character" w:customStyle="1" w:styleId="19">
    <w:name w:val="批注框文本 字符"/>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165</Words>
  <Characters>947</Characters>
  <Lines>7</Lines>
  <Paragraphs>2</Paragraphs>
  <TotalTime>279</TotalTime>
  <ScaleCrop>false</ScaleCrop>
  <LinksUpToDate>false</LinksUpToDate>
  <CharactersWithSpaces>1110</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2024-03-20T01:58:00Z</dcterms:created>
  <dc:creator>Sangfor</dc:creator>
  <cp:lastModifiedBy>大茂</cp:lastModifiedBy>
  <dcterms:modified xsi:type="dcterms:W3CDTF">2024-04-07T08:24:15Z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4975EC1E2C2E4A44858BF79288A1D004_13</vt:lpwstr>
  </property>
</Properties>
</file>