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66" w:tblpY="12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37"/>
        <w:gridCol w:w="1029"/>
        <w:gridCol w:w="2542"/>
        <w:gridCol w:w="1883"/>
        <w:gridCol w:w="2318"/>
        <w:gridCol w:w="1426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1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四川护理职业学院附属医院（四川省第三人民医院）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直接考核招聘工作人员岗位和条件要求一览表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招聘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招聘对象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范围</w:t>
            </w:r>
          </w:p>
        </w:tc>
        <w:tc>
          <w:tcPr>
            <w:tcW w:w="5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条件要求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专业条件要求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职称要求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肝胆外科医生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仅限博士研究生学历学位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外科学专业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中医科临床医生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仅限博士研究生学历学位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中医内科学专业、中医诊断学专业、方剂学专业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中医科临床医生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大学本科及以上学历学位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中西医临床医学专业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仅限副主任医师职称及以上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硕士研究生学历学位及以上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神经病学专业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仅限副主任医师职称及以上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仿宋"/>
              </w:rPr>
              <w:t>经住培合格的本科学历临床医师，住培合格证书中的培训专业与本单位招聘医师岗位“专业条件要求”的专业一致的，按硕士研究生同等对待。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肿瘤血液科医生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硕士研究生学历学位及以上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肿瘤学专业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硕士研究生学历学位及以上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眼科学专业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硕士研究生学历学位及以上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口腔临床医学专业、口腔医学专业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病理科技师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普通高等教育全日制普通班毕业生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硕士研究生学历学位及以上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病理学与病理生理学专业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20" w:lineRule="exact"/>
        <w:rPr>
          <w:spacing w:val="20"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firstLine="240" w:firstLineChars="100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备注：年龄一般不超过35周岁（1987年1月1日及以后出生），博士学位或副高以上职称可适当放宽</w:t>
      </w:r>
      <w:r>
        <w:rPr>
          <w:rFonts w:hint="eastAsia" w:ascii="黑体" w:hAnsi="黑体" w:eastAsia="黑体" w:cs="黑体"/>
          <w:sz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NDU1YTIyNjk4OGUwMjg1NjRlOGE1YWNmZGE5YWEifQ=="/>
  </w:docVars>
  <w:rsids>
    <w:rsidRoot w:val="2EBE3D2C"/>
    <w:rsid w:val="2EB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spacing w:before="2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2022-10-31T03:18:00Z</dcterms:created>
  <dc:creator>hyunahaa</dc:creator>
  <cp:lastModifiedBy>hyunahaa</cp:lastModifiedBy>
  <dcterms:modified xsi:type="dcterms:W3CDTF">2022-10-31T03:20:41Z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D748502D40F04062AC40B95199EA93F8</vt:lpwstr>
  </property>
</Properties>
</file>