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8" w:lineRule="exact"/>
        <w:jc w:val="left"/>
        <w:rPr>
          <w:rFonts w:hint="default" w:ascii="Times New Roman" w:hAnsi="Times New Roman" w:eastAsia="方正黑体_GBK" w:cs="Times New Roman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Cs/>
          <w:kern w:val="2"/>
          <w:sz w:val="30"/>
          <w:szCs w:val="30"/>
          <w:lang w:eastAsia="zh-CN" w:bidi="ar-SA"/>
        </w:rPr>
        <w:t>附件</w:t>
      </w:r>
      <w:r>
        <w:rPr>
          <w:rFonts w:hint="eastAsia" w:eastAsia="方正黑体_GBK" w:cs="Times New Roman"/>
          <w:bCs/>
          <w:kern w:val="2"/>
          <w:sz w:val="30"/>
          <w:szCs w:val="30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8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8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家全国性银行名单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8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8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国家开发银行、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中国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进出口银行、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中国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农业发展银行、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中国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工商银行、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中国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农业银行、中国银行、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中国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建设银行、交通银行、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中国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邮政储蓄银行、中信银行、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中国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光大银行、华夏银行、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中国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民生银行、招商银行、兴业银行、广发银行、平安银行、</w:t>
      </w:r>
      <w:r>
        <w:rPr>
          <w:rFonts w:hint="eastAsia" w:eastAsia="方正仿宋_GBK" w:cs="Times New Roman"/>
          <w:sz w:val="30"/>
          <w:szCs w:val="30"/>
          <w:lang w:eastAsia="zh-CN"/>
        </w:rPr>
        <w:t>上海浦东发展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银行、恒丰银行、浙商银行、渤海银行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8" w:lineRule="exact"/>
        <w:jc w:val="left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616" w:bottom="1814" w:left="1616" w:header="850" w:footer="992" w:gutter="0"/>
      <w:pgNumType w:fmt="decimal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531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仿宋_GB2312" w:cs="Times New Roman"/>
      <w:b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2022-09-21T07:22:38Z</dcterms:created>
  <dc:creator>ASUS</dc:creator>
  <cp:lastModifiedBy>吉平</cp:lastModifiedBy>
  <dcterms:modified xsi:type="dcterms:W3CDTF">2022-09-21T07:23:11Z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