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附件1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 w:val="28"/>
          <w:szCs w:val="28"/>
        </w:rPr>
        <w:t xml:space="preserve"> 四川省第三人民医院供应商集中推荐日信息收集表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614"/>
        <w:gridCol w:w="223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产品名称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医疗注册许可证编号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经销商名称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（公司全名）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省级代理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ind w:firstLine="560" w:firstLineChars="20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□否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生产厂家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联系电话及邮箱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规则型号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报价（不同型号、配置单独报价）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在成都域内工程师人数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维修到达现场响应时间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免费保质期（年）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该设备是否在我院销售过及情况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是否存在专用耗材/试剂/易损件（如果有，请提供品规、挂网信息、成交价格等信息）（见后表）</w:t>
            </w:r>
          </w:p>
        </w:tc>
        <w:tc>
          <w:tcPr>
            <w:tcW w:w="261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产品彩页资料（附后）</w:t>
            </w:r>
          </w:p>
        </w:tc>
        <w:tc>
          <w:tcPr>
            <w:tcW w:w="220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6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产品技术参数</w:t>
            </w:r>
          </w:p>
        </w:tc>
        <w:tc>
          <w:tcPr>
            <w:tcW w:w="705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6" w:hRule="atLeast"/>
        </w:trPr>
        <w:tc>
          <w:tcPr>
            <w:tcW w:w="182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054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2C006086"/>
    <w:rsid w:val="2C00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2022-06-16T08:16:00Z</dcterms:created>
  <dc:creator>锐狐</dc:creator>
  <cp:lastModifiedBy>锐狐</cp:lastModifiedBy>
  <dcterms:modified xsi:type="dcterms:W3CDTF">2022-06-16T08:17:24Z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E2AC49C8B81C43E4A83D396635016E43</vt:lpwstr>
  </property>
</Properties>
</file>